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仿宋_GB2312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方正仿宋_GB2312"/>
          <w:color w:val="000000"/>
          <w:sz w:val="28"/>
          <w:szCs w:val="28"/>
        </w:rPr>
        <w:t>附件2：代理机构比选评分细则</w:t>
      </w:r>
      <w:bookmarkEnd w:id="0"/>
    </w:p>
    <w:p>
      <w:pPr>
        <w:widowControl/>
        <w:spacing w:line="360" w:lineRule="auto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比选采用综合评分法，满分100分，具体细则如下：</w:t>
      </w:r>
    </w:p>
    <w:tbl>
      <w:tblPr>
        <w:tblStyle w:val="5"/>
        <w:tblW w:w="935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52"/>
        <w:gridCol w:w="7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评审因素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满分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tblCellSpacing w:w="0" w:type="dxa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报价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30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当代理机构小于等于5家时，所有代理机构的有效报价算术平均值为基准值；当代理机构大于5家小于等于7家时，所有代理机构的有效报价去掉1个最高，1个最低后的算术平均值为基准值；当代理机构大于7小于等于9家时，所有代理机构的有效报价去掉1个最高，2个最低后的算术平均值为基准值；当代理机构大于9小于等于11家时，所有代理机构的有效报价去掉2个最高，3个最低后的算术平均值为基准值；当代理机构大于11家时，所有代理机构的有效报价去掉3个最高，4个最低后的算术平均值为基准值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评审基准价=评审价平均值。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在评审过程中，评审小组应对计算的评审基准价进行复核，存在计算错误的应予以修正并在比选打分汇总表中作出说明。除此之外，评审基准价在整个评审期间保持不变，不随任何因素发生变化。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评审价得分计算公式为：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（1）如果代理机构的报价＞评审基准价，则报价得分=F-偏差率×100×E1；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（2）如果代理机构的报价≤评审基准价，则报价得分=F+偏差率×100×E2；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其中，F是报价所占的评分满分值；E1是报价每高于评审基准价一个百分点的扣分值；E2是报价每低于评审基准价一个百分点的扣分值。报价得分最低减至0分。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F=30，E1=0.2，E2=0.2。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tblCellSpacing w:w="0" w:type="dxa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企业业绩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10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提供2020年01月01日（含）（以委托协议日期为准）以来承担过的电力施工类项目，每提供一份委托协议得1分，最多得10分。注：以提供的项目委托协议复印件为准。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tblCellSpacing w:w="0" w:type="dxa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职业操守、市场行为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15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根据代理机构提供的的执业操守情况，包括但不限于荣誉、信誉情况（含获奖情况），在0-10分之前酌情打分。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在“信用中国”网站上没有列入失信被执行人名单、没有列入重大税收违法案件当事人名单、没有列入采购严重违法失信名单证明资料。在0-5分之前酌情打分。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tblCellSpacing w:w="0" w:type="dxa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实力资信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25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pStyle w:val="2"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1、在聊城地区具有办公场所面积在500平方米（不含）以下得1分，500平方米（含）～1000平方米（不含）得2分，1000平方米（含）以上的得3分。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注：需在报价文件中附办公场所证明资料并加盖公章，否则不予计分。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2、有组织招标所必备的硬件条件。音视频设备、多媒体设备、监控设施的配备情况进行综合评审，得0-3分。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注：需在报价文件中附设备照片并</w:t>
            </w:r>
            <w:r>
              <w:rPr>
                <w:rFonts w:ascii="仿宋" w:hAnsi="仿宋" w:eastAsia="仿宋" w:cs="宋体"/>
                <w:sz w:val="24"/>
              </w:rPr>
              <w:t>加盖公章，否则不予计分。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3、拟派项目负责人为公司在职员工，具有高级或以上职称的得2分，具有中级职称的得1分；同时具有国家注册类资格的得1分。最高得3分。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拟派项目班子管理人员（不含项目负责人）具有高级职称的，每有1人得1分；中级职称或者国家注册类资格的，每有1人得0.5分；同一人职称证与注册证不可重复计分。本项最高得16分。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注：</w:t>
            </w:r>
            <w:r>
              <w:rPr>
                <w:rFonts w:hint="eastAsia" w:ascii="仿宋" w:hAnsi="仿宋" w:eastAsia="仿宋" w:cs="宋体"/>
                <w:sz w:val="24"/>
              </w:rPr>
              <w:t>需在报价文件中附</w:t>
            </w:r>
            <w:r>
              <w:rPr>
                <w:rFonts w:ascii="仿宋" w:hAnsi="仿宋" w:eastAsia="仿宋" w:cs="宋体"/>
                <w:sz w:val="24"/>
              </w:rPr>
              <w:t>注册证（或职称证）、社保证明复印件加盖公章，否则不予计分。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tblCellSpacing w:w="0" w:type="dxa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代理方案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根据代理服务方案共5项，每项在0-4分之间酌情打分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tblCellSpacing w:w="0" w:type="dxa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 注</w:t>
            </w:r>
          </w:p>
        </w:tc>
        <w:tc>
          <w:tcPr>
            <w:tcW w:w="7328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评审小组对代理机构打分，最终得分取所有评委打分的算术平均值。</w:t>
            </w:r>
          </w:p>
        </w:tc>
      </w:tr>
    </w:tbl>
    <w:p/>
    <w:sectPr>
      <w:footerReference r:id="rId3" w:type="default"/>
      <w:pgSz w:w="11906" w:h="16838"/>
      <w:pgMar w:top="1217" w:right="1800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86E87"/>
    <w:multiLevelType w:val="singleLevel"/>
    <w:tmpl w:val="81386E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YTYyMTk4NzZkODIxMGVjYmVmMDhjY2U2MTljYTEifQ=="/>
  </w:docVars>
  <w:rsids>
    <w:rsidRoot w:val="1C9C1E07"/>
    <w:rsid w:val="1C9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2024-04-17T03:18:00Z</dcterms:created>
  <dc:creator>文档存本地丢失不负责</dc:creator>
  <cp:lastModifiedBy>文档存本地丢失不负责</cp:lastModifiedBy>
  <dcterms:modified xsi:type="dcterms:W3CDTF">2024-04-17T03:18:36Z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1586F12A18274ABA9BC130A4981CB534_11</vt:lpwstr>
  </property>
</Properties>
</file>